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59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FRENCH HALF TERM 1</w:t>
      </w:r>
    </w:p>
    <w:p w:rsidR="00000000" w:rsidDel="00000000" w:rsidP="00000000" w:rsidRDefault="00000000" w:rsidRPr="00000000" w14:paraId="00000004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10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Identity and Relationships with others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 TOPICS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Presenting myself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Talking about my family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Describing modern families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VERBS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Grammar focus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Etre / passer du temps / aimer / détester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s’entendre avec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Adjectival agreement</w:t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Qui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Comparative adjectives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b w:val="1"/>
                <w:i w:val="1"/>
                <w:sz w:val="36"/>
                <w:szCs w:val="36"/>
              </w:rPr>
            </w:pPr>
            <w:hyperlink r:id="rId8">
              <w:r w:rsidDel="00000000" w:rsidR="00000000" w:rsidRPr="00000000">
                <w:rPr>
                  <w:b w:val="1"/>
                  <w:i w:val="1"/>
                  <w:color w:val="1155cc"/>
                  <w:sz w:val="36"/>
                  <w:szCs w:val="36"/>
                  <w:u w:val="single"/>
                  <w:rtl w:val="0"/>
                </w:rPr>
                <w:t xml:space="preserve">https://quizlet.com/1056894274/flashcards?funnelUUID=c6f11205-00cb-41a9-bb98-689f6a95a053</w:t>
              </w:r>
            </w:hyperlink>
            <w:r w:rsidDel="00000000" w:rsidR="00000000" w:rsidRPr="00000000">
              <w:rPr>
                <w:b w:val="1"/>
                <w:i w:val="1"/>
                <w:sz w:val="36"/>
                <w:szCs w:val="3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7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quizlet.com/1056894274/flashcards?funnelUUID=c6f11205-00cb-41a9-bb98-689f6a95a053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6xtSssWfs8mKicuIURHl6XDRg==">CgMxLjA4AHIhMVBwOGtwSXE0Tlc2aVlHaWdoZmxXd3g0R2pQLVlBdmc4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