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-578" w:tblpY="766"/>
        <w:tblW w:w="102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7"/>
        <w:gridCol w:w="2055"/>
        <w:gridCol w:w="5670"/>
        <w:gridCol w:w="1565"/>
        <w:tblGridChange w:id="0">
          <w:tblGrid>
            <w:gridCol w:w="917"/>
            <w:gridCol w:w="2055"/>
            <w:gridCol w:w="5670"/>
            <w:gridCol w:w="156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Lesson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Learning Intention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Success Criteria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Homework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How did the USA become involved in Vietnam?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Recall the Cold War tensions following WW2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Investigate French colonisation of Vietnam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Analyse sources to make inferences about why the USA became involved in Vietnam.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Seneca assignment 1 – Cold War Revision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How did Kennedy escalate the war in Vietnam?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Identify problems JFK inherited as president in 1961.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 know what strategic hamlets were and the impact they had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Explain the impact of Diem’s rule.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Why were the Vietcong a growing threat by 1964?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Know about the situation in Vietnam on Kennedy’s death.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Explain the growing appeal of the Vietcong.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Analyse a source to evaluation the impact of the Vietcong.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Seneca assignment 2 – Cold War Revision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What was the appeal of the Vietcong? – Source Analysis 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Analyse a source on the VC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Peer assess against the success criteria  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Evaluate a second source independently.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Academic Review – Source Analysis 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 our recent answer to a source question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Redraft and improve our answer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Source Analysis Practice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How was the Gulf of Tonkin Incident a turning point in the Vietnam War?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Describe what the Gulf of Tonkin Incident was and what it allowed President Johnson to do.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Explain how the Resolution changed the level of US involvement in Vietnam.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Analyse why the Resolution can be seen as a turning point in the Vietnam War.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How effective were tactics used by the Vietcong? 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Describe the main tactics used by the Vietcong.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Explain how these tactics affected the US army and the progress of the war.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Judge how effective the tactics were overall, using evidence to support your view.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Seneca assignment 3 – Cold War Revision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How effective were tactics used by the USA in the Vietnam War?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Describe the main tactics used by the USA.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Explain the impact of these tactics on the Vietcong, civilians, and the course of the war.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Judge how effective the USA’s tactics were overall, using evidence to support your view.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What was the Tet Offensive &amp; why was it a turning point in the War?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Describe what happened during the Tet Offensive in 1968.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Explain the immediate military and political impact of the Offensive.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Analyse why the Tet Offensive can be seen as a turning point in the Vietnam War.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Seneca assignment 4 – Cold War Revision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How successful was Vietnamization?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Describe what Vietnamization was and how it was introduced by President Nixon.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Explain the aims of Vietnamization and how it changed US and South Vietnamese roles in the war.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Judge how successful Vietnamization was, using evidence to support your view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Analysing interpretations of Vietnamization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Analyse the interpretations by identifying what each one says about Vietnamization.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Explain why the interpretations are different.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Write a balanced 16-mark answer that compares the interpretations and reaches a supported judgement.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Interpretations Skills Practice</w:t>
            </w:r>
          </w:p>
        </w:tc>
      </w:tr>
    </w:tbl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Paper 3: USA: Conflict at Home &amp; Abroad – Unit 1.1 The Vietnam War</w:t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</w:t>
      </w:r>
    </w:p>
    <w:tbl>
      <w:tblPr>
        <w:tblStyle w:val="Table2"/>
        <w:tblpPr w:leftFromText="180" w:rightFromText="180" w:topFromText="0" w:bottomFromText="0" w:vertAnchor="text" w:horzAnchor="text" w:tblpX="0" w:tblpY="0"/>
        <w:tblW w:w="102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7"/>
        <w:gridCol w:w="2055"/>
        <w:gridCol w:w="5670"/>
        <w:gridCol w:w="1565"/>
        <w:tblGridChange w:id="0">
          <w:tblGrid>
            <w:gridCol w:w="917"/>
            <w:gridCol w:w="2055"/>
            <w:gridCol w:w="5670"/>
            <w:gridCol w:w="156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after="160" w:line="259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Lesson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160" w:line="259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Learning Intention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160" w:line="259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Success Criteria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160" w:line="259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Homework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160" w:line="259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160" w:line="259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Academic Review: Interpretations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Reflect on strengths and weaknesses in my interpretation analysis skills from the last lesson.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Practise improving my use of evidence, provenance, and context to explain why interpretations differ.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Apply these skills by improving or rewriting part of my 16-mark answer.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160" w:line="259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77"/>
        <w:gridCol w:w="6629"/>
        <w:tblGridChange w:id="0">
          <w:tblGrid>
            <w:gridCol w:w="3577"/>
            <w:gridCol w:w="6629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Student Reflection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well do you know the content from Unit 1? </w:t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4129</wp:posOffset>
                      </wp:positionH>
                      <wp:positionV relativeFrom="paragraph">
                        <wp:posOffset>33338</wp:posOffset>
                      </wp:positionV>
                      <wp:extent cx="4025265" cy="276225"/>
                      <wp:effectExtent b="0" l="0" r="0" t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3338130" y="3646650"/>
                                <a:ext cx="401574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99999618530273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RED –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I don’t know much of this content  - I need some extra help.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4129</wp:posOffset>
                      </wp:positionH>
                      <wp:positionV relativeFrom="paragraph">
                        <wp:posOffset>33338</wp:posOffset>
                      </wp:positionV>
                      <wp:extent cx="4025265" cy="276225"/>
                      <wp:effectExtent b="0" l="0" r="0" t="0"/>
                      <wp:wrapNone/>
                      <wp:docPr id="10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025265" cy="2762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-18731</wp:posOffset>
                      </wp:positionH>
                      <wp:positionV relativeFrom="paragraph">
                        <wp:posOffset>300038</wp:posOffset>
                      </wp:positionV>
                      <wp:extent cx="4010025" cy="489585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3345750" y="3539970"/>
                                <a:ext cx="400050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99999618530273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AMBER  -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I know most of this content but would benefit from a refresher on one or two topics.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(state which topics).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-18731</wp:posOffset>
                      </wp:positionH>
                      <wp:positionV relativeFrom="paragraph">
                        <wp:posOffset>300038</wp:posOffset>
                      </wp:positionV>
                      <wp:extent cx="4010025" cy="489585"/>
                      <wp:effectExtent b="0" l="0" r="0" t="0"/>
                      <wp:wrapNone/>
                      <wp:docPr id="8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010025" cy="4895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4129</wp:posOffset>
                      </wp:positionH>
                      <wp:positionV relativeFrom="paragraph">
                        <wp:posOffset>787718</wp:posOffset>
                      </wp:positionV>
                      <wp:extent cx="3971925" cy="474345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364800" y="3547590"/>
                                <a:ext cx="3962400" cy="464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99999618530273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GREEN  -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I am confident on this knowledge and could attempt some practice exam questions.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4129</wp:posOffset>
                      </wp:positionH>
                      <wp:positionV relativeFrom="paragraph">
                        <wp:posOffset>787718</wp:posOffset>
                      </wp:positionV>
                      <wp:extent cx="3971925" cy="474345"/>
                      <wp:effectExtent b="0" l="0" r="0" t="0"/>
                      <wp:wrapNone/>
                      <wp:docPr id="9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971925" cy="474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confident are you practising the skills from this unit? </w:t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</w:rPr>
            </w:pPr>
            <w:bookmarkStart w:colFirst="0" w:colLast="0" w:name="_heading=h.6fq4qx3oqfxv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  <w:b w:val="1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u w:val="single"/>
                <w:rtl w:val="0"/>
              </w:rPr>
              <w:t xml:space="preserve">Sources:</w:t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RED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I can’t do this skill yet. </w:t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AMBER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– I am doing ok with this skill but would benefit from some extra support.</w:t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GREEN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I am confident with this skill &amp; ready to practice this independently. 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b w:val="1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u w:val="single"/>
                <w:rtl w:val="0"/>
              </w:rPr>
              <w:t xml:space="preserve">Interpretations:</w:t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RED –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 can’t do this skill yet.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AMBER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I am doing ok with this skill but would benefit from some extra support.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GREEN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I am confident with this skill &amp; ready to practice this independently.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Year 11 GCSE History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-1904</wp:posOffset>
          </wp:positionV>
          <wp:extent cx="384175" cy="335280"/>
          <wp:effectExtent b="0" l="0" r="0" t="0"/>
          <wp:wrapSquare wrapText="bothSides" distB="0" distT="0" distL="114300" distR="11430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5347334</wp:posOffset>
          </wp:positionH>
          <wp:positionV relativeFrom="paragraph">
            <wp:posOffset>-11429</wp:posOffset>
          </wp:positionV>
          <wp:extent cx="384175" cy="335280"/>
          <wp:effectExtent b="0" l="0" r="0" t="0"/>
          <wp:wrapSquare wrapText="bothSides" distB="0" distT="0" distL="114300" distR="114300"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6VGo8OkM9kYmTfW39JgGTbsrFA==">CgMxLjAyDmguNmZxNHF4M29xZnh2OAByITEwemxuSzV5UmlKaGdYcG1MSHVyRlJiSF9Zb1ZMNnp2eQ==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2025-09-17T19:48:00Z</dcterms:created>
  <dc:creator>Stoneley, Hannah</dc:creator>
</cp:coreProperties>
</file>