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59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2143125" cy="2143125"/>
            <wp:effectExtent b="0" l="0" r="0" t="0"/>
            <wp:docPr descr="C:\Users\jere.norm\AppData\Local\Microsoft\Windows\INetCache\Content.MSO\140375AF.tmp" id="3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Design Technology Half Term 1</w:t>
      </w:r>
    </w:p>
    <w:p w:rsidR="00000000" w:rsidDel="00000000" w:rsidP="00000000" w:rsidRDefault="00000000" w:rsidRPr="00000000" w14:paraId="00000004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 YEAR  8 OVERVIEW Pupils will learn:</w:t>
      </w:r>
    </w:p>
    <w:p w:rsidR="00000000" w:rsidDel="00000000" w:rsidP="00000000" w:rsidRDefault="00000000" w:rsidRPr="00000000" w14:paraId="00000005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Food and Nutrition</w:t>
      </w:r>
    </w:p>
    <w:p w:rsidR="00000000" w:rsidDel="00000000" w:rsidP="00000000" w:rsidRDefault="00000000" w:rsidRPr="00000000" w14:paraId="00000006">
      <w:pPr>
        <w:spacing w:after="0" w:before="0" w:line="240" w:lineRule="auto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Through this project, pupils will: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="240" w:lineRule="auto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b w:val="1"/>
          <w:sz w:val="20"/>
          <w:szCs w:val="20"/>
          <w:rtl w:val="0"/>
        </w:rPr>
        <w:t xml:space="preserve">Why this matters: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240" w:lineRule="auto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5.511811023625" w:type="dxa"/>
        <w:jc w:val="left"/>
        <w:tblLayout w:type="fixed"/>
        <w:tblLook w:val="0400"/>
      </w:tblPr>
      <w:tblGrid>
        <w:gridCol w:w="1002.8346456692916"/>
        <w:gridCol w:w="1002.8346456692916"/>
        <w:gridCol w:w="1002.8346456692916"/>
        <w:gridCol w:w="1002.8346456692916"/>
        <w:gridCol w:w="1002.8346456692916"/>
        <w:gridCol w:w="1002.8346456692916"/>
        <w:gridCol w:w="1002.8346456692916"/>
        <w:gridCol w:w="1002.8346456692916"/>
        <w:gridCol w:w="1002.8346456692916"/>
        <w:tblGridChange w:id="0">
          <w:tblGrid>
            <w:gridCol w:w="1002.8346456692916"/>
            <w:gridCol w:w="1002.8346456692916"/>
            <w:gridCol w:w="1002.8346456692916"/>
            <w:gridCol w:w="1002.8346456692916"/>
            <w:gridCol w:w="1002.8346456692916"/>
            <w:gridCol w:w="1002.8346456692916"/>
            <w:gridCol w:w="1002.8346456692916"/>
            <w:gridCol w:w="1002.8346456692916"/>
            <w:gridCol w:w="1002.8346456692916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8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6"/>
                <w:szCs w:val="16"/>
                <w:rtl w:val="0"/>
              </w:rPr>
              <w:t xml:space="preserve">Personal and Food Safety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6"/>
                <w:szCs w:val="16"/>
                <w:rtl w:val="0"/>
              </w:rPr>
              <w:t xml:space="preserve">Food Related Illnesses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sz w:val="16"/>
                <w:szCs w:val="16"/>
                <w:rtl w:val="0"/>
              </w:rPr>
              <w:t xml:space="preserve">Fajita Practical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6"/>
                <w:szCs w:val="16"/>
                <w:rtl w:val="0"/>
              </w:rPr>
              <w:t xml:space="preserve">The Eatwell Guide Analysis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6"/>
                <w:szCs w:val="16"/>
                <w:rtl w:val="0"/>
              </w:rPr>
              <w:t xml:space="preserve">Nutrient Recap: Energy Balance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6"/>
                <w:szCs w:val="16"/>
                <w:rtl w:val="0"/>
              </w:rPr>
              <w:t xml:space="preserve">Vege Curry Practical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6"/>
                <w:szCs w:val="16"/>
                <w:rtl w:val="0"/>
              </w:rPr>
              <w:t xml:space="preserve">Dietary Needs of Groups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6"/>
                <w:szCs w:val="16"/>
                <w:rtl w:val="0"/>
              </w:rPr>
              <w:t xml:space="preserve">Vegan Scone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 Design Technology: </w:t>
      </w:r>
    </w:p>
    <w:p w:rsidR="00000000" w:rsidDel="00000000" w:rsidP="00000000" w:rsidRDefault="00000000" w:rsidRPr="00000000" w14:paraId="0000001D">
      <w:pPr>
        <w:keepNext w:val="0"/>
        <w:widowControl w:val="0"/>
        <w:spacing w:after="0" w:before="0" w:line="240" w:lineRule="auto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Through this project, pupils will:</w:t>
      </w:r>
    </w:p>
    <w:p w:rsidR="00000000" w:rsidDel="00000000" w:rsidP="00000000" w:rsidRDefault="00000000" w:rsidRPr="00000000" w14:paraId="0000001E">
      <w:pPr>
        <w:keepNext w:val="0"/>
        <w:widowControl w:val="0"/>
        <w:numPr>
          <w:ilvl w:val="0"/>
          <w:numId w:val="3"/>
        </w:numPr>
        <w:spacing w:after="0" w:before="0" w:line="240" w:lineRule="auto"/>
        <w:ind w:left="720" w:hanging="360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Learn about different types and classifications of timber.</w:t>
      </w:r>
    </w:p>
    <w:p w:rsidR="00000000" w:rsidDel="00000000" w:rsidP="00000000" w:rsidRDefault="00000000" w:rsidRPr="00000000" w14:paraId="0000001F">
      <w:pPr>
        <w:keepNext w:val="0"/>
        <w:widowControl w:val="0"/>
        <w:numPr>
          <w:ilvl w:val="0"/>
          <w:numId w:val="3"/>
        </w:numPr>
        <w:spacing w:after="0" w:before="0" w:line="240" w:lineRule="auto"/>
        <w:ind w:left="720" w:hanging="360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Understand the importance of health and safety in the workshop.</w:t>
      </w:r>
    </w:p>
    <w:p w:rsidR="00000000" w:rsidDel="00000000" w:rsidP="00000000" w:rsidRDefault="00000000" w:rsidRPr="00000000" w14:paraId="00000020">
      <w:pPr>
        <w:keepNext w:val="0"/>
        <w:widowControl w:val="0"/>
        <w:numPr>
          <w:ilvl w:val="0"/>
          <w:numId w:val="3"/>
        </w:numPr>
        <w:spacing w:after="0" w:before="0" w:line="240" w:lineRule="auto"/>
        <w:ind w:left="720" w:hanging="360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Use a variety of hand tools and machines safely.</w:t>
      </w:r>
    </w:p>
    <w:p w:rsidR="00000000" w:rsidDel="00000000" w:rsidP="00000000" w:rsidRDefault="00000000" w:rsidRPr="00000000" w14:paraId="00000021">
      <w:pPr>
        <w:keepNext w:val="0"/>
        <w:widowControl w:val="0"/>
        <w:numPr>
          <w:ilvl w:val="0"/>
          <w:numId w:val="3"/>
        </w:numPr>
        <w:spacing w:after="0" w:before="0" w:line="240" w:lineRule="auto"/>
        <w:ind w:left="720" w:hanging="360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Design and make a wooden animal of their choice.</w:t>
      </w:r>
    </w:p>
    <w:p w:rsidR="00000000" w:rsidDel="00000000" w:rsidP="00000000" w:rsidRDefault="00000000" w:rsidRPr="00000000" w14:paraId="00000022">
      <w:pPr>
        <w:keepNext w:val="0"/>
        <w:widowControl w:val="0"/>
        <w:spacing w:after="0" w:before="0" w:line="240" w:lineRule="auto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Why this matters:</w:t>
        <w:br w:type="textWrapping"/>
        <w:t xml:space="preserve"> This project builds confidence in working with materials, teaches pupils how to use tools safely, and introduces them to the design–make–evaluate process.</w:t>
      </w:r>
    </w:p>
    <w:p w:rsidR="00000000" w:rsidDel="00000000" w:rsidP="00000000" w:rsidRDefault="00000000" w:rsidRPr="00000000" w14:paraId="00000023">
      <w:pPr>
        <w:keepNext w:val="0"/>
        <w:widowControl w:val="0"/>
        <w:spacing w:after="0" w:before="0" w:line="240" w:lineRule="auto"/>
        <w:jc w:val="center"/>
        <w:rPr>
          <w:rFonts w:ascii="Calibri" w:cs="Calibri" w:eastAsia="Calibri" w:hAnsi="Calibri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5.511811023625" w:type="dxa"/>
        <w:jc w:val="left"/>
        <w:tblLayout w:type="fixed"/>
        <w:tblLook w:val="0400"/>
      </w:tblPr>
      <w:tblGrid>
        <w:gridCol w:w="1002.8346456692916"/>
        <w:gridCol w:w="1002.8346456692916"/>
        <w:gridCol w:w="1002.8346456692916"/>
        <w:gridCol w:w="1002.8346456692916"/>
        <w:gridCol w:w="1002.8346456692916"/>
        <w:gridCol w:w="1002.8346456692916"/>
        <w:gridCol w:w="1002.8346456692916"/>
        <w:gridCol w:w="1002.8346456692916"/>
        <w:gridCol w:w="1002.8346456692916"/>
        <w:tblGridChange w:id="0">
          <w:tblGrid>
            <w:gridCol w:w="1002.8346456692916"/>
            <w:gridCol w:w="1002.8346456692916"/>
            <w:gridCol w:w="1002.8346456692916"/>
            <w:gridCol w:w="1002.8346456692916"/>
            <w:gridCol w:w="1002.8346456692916"/>
            <w:gridCol w:w="1002.8346456692916"/>
            <w:gridCol w:w="1002.8346456692916"/>
            <w:gridCol w:w="1002.8346456692916"/>
            <w:gridCol w:w="1002.8346456692916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8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Intro to project. Health &amp; Safety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Theory of Timbers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color w:val="1f1f1f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Formative assessment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Purpose &amp; Securing templates to material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Learn Skill: Drilling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Learn Skill: Fret Saw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Learn Skill: Hand tools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color w:val="1f1f1f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Formative assessment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Learn Skill: Assembly/Adhesives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Summative unit assessment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Design Technology: Battery Tester</w:t>
      </w:r>
    </w:p>
    <w:p w:rsidR="00000000" w:rsidDel="00000000" w:rsidP="00000000" w:rsidRDefault="00000000" w:rsidRPr="00000000" w14:paraId="00000039">
      <w:pPr>
        <w:widowControl w:val="0"/>
        <w:spacing w:after="0" w:before="0" w:line="240" w:lineRule="auto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Through this project, pupils will:</w:t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1"/>
        </w:numPr>
        <w:spacing w:after="0" w:before="0" w:line="240" w:lineRule="auto"/>
        <w:ind w:left="720" w:hanging="360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Learn what smart materials are, how they are used in everyday products, and their commercial applications.</w:t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1"/>
        </w:numPr>
        <w:spacing w:after="0" w:before="0" w:line="240" w:lineRule="auto"/>
        <w:ind w:left="720" w:hanging="360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Understand the role of CAD (Computer-Aided Design) in designing and making products.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1"/>
        </w:numPr>
        <w:spacing w:after="0" w:before="0" w:line="240" w:lineRule="auto"/>
        <w:ind w:left="720" w:hanging="360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Gain a basic knowledge of electrical components and how to construct a simple circuit.</w:t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1"/>
        </w:numPr>
        <w:spacing w:after="0" w:before="0" w:line="240" w:lineRule="auto"/>
        <w:ind w:left="720" w:hanging="360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Design, make, and test a battery tester.</w:t>
        <w:br w:type="textWrapping"/>
      </w:r>
    </w:p>
    <w:p w:rsidR="00000000" w:rsidDel="00000000" w:rsidP="00000000" w:rsidRDefault="00000000" w:rsidRPr="00000000" w14:paraId="0000003E">
      <w:pPr>
        <w:widowControl w:val="0"/>
        <w:spacing w:after="0" w:before="0" w:line="240" w:lineRule="auto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Fonts w:ascii="Comfortaa" w:cs="Comfortaa" w:eastAsia="Comfortaa" w:hAnsi="Comfortaa"/>
          <w:b w:val="1"/>
          <w:sz w:val="20"/>
          <w:szCs w:val="20"/>
          <w:rtl w:val="0"/>
        </w:rPr>
        <w:t xml:space="preserve">Why this matters:</w:t>
        <w:br w:type="textWrapping"/>
      </w:r>
      <w:r w:rsidDel="00000000" w:rsidR="00000000" w:rsidRPr="00000000">
        <w:rPr>
          <w:rFonts w:ascii="Comfortaa" w:cs="Comfortaa" w:eastAsia="Comfortaa" w:hAnsi="Comfortaa"/>
          <w:sz w:val="20"/>
          <w:szCs w:val="20"/>
          <w:rtl w:val="0"/>
        </w:rPr>
        <w:t xml:space="preserve"> This project develops problem-solving, design skills, and technical knowledge, giving pupils a foundation for future electronic and digital design work.</w:t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Comfortaa" w:cs="Comfortaa" w:eastAsia="Comfortaa" w:hAnsi="Comforta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5.511811023625" w:type="dxa"/>
        <w:jc w:val="left"/>
        <w:tblLayout w:type="fixed"/>
        <w:tblLook w:val="0400"/>
      </w:tblPr>
      <w:tblGrid>
        <w:gridCol w:w="1002.8346456692916"/>
        <w:gridCol w:w="1002.8346456692916"/>
        <w:gridCol w:w="1002.8346456692916"/>
        <w:gridCol w:w="1002.8346456692916"/>
        <w:gridCol w:w="1002.8346456692916"/>
        <w:gridCol w:w="1002.8346456692916"/>
        <w:gridCol w:w="1002.8346456692916"/>
        <w:gridCol w:w="1002.8346456692916"/>
        <w:gridCol w:w="1002.8346456692916"/>
        <w:tblGridChange w:id="0">
          <w:tblGrid>
            <w:gridCol w:w="1002.8346456692916"/>
            <w:gridCol w:w="1002.8346456692916"/>
            <w:gridCol w:w="1002.8346456692916"/>
            <w:gridCol w:w="1002.8346456692916"/>
            <w:gridCol w:w="1002.8346456692916"/>
            <w:gridCol w:w="1002.8346456692916"/>
            <w:gridCol w:w="1002.8346456692916"/>
            <w:gridCol w:w="1002.8346456692916"/>
            <w:gridCol w:w="1002.8346456692916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4c2f4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Comfortaa" w:cs="Comfortaa" w:eastAsia="Comfortaa" w:hAnsi="Comforta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sz w:val="16"/>
                <w:szCs w:val="16"/>
                <w:rtl w:val="0"/>
              </w:rPr>
              <w:t xml:space="preserve">Lesson 8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Intro to Project. Smart materials.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color w:val="1f1f1f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Formative assessment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Colour Theory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Learn Skill: Designing and Drawing styles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color w:val="1f1f1f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Learn Skill: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CAD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Making the circuit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color w:val="1f1f1f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Learn Skill:</w:t>
            </w:r>
          </w:p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Manufacture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jc w:val="center"/>
              <w:rPr>
                <w:rFonts w:ascii="Comfortaa" w:cs="Comfortaa" w:eastAsia="Comfortaa" w:hAnsi="Comfortaa"/>
                <w:sz w:val="14"/>
                <w:szCs w:val="1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1f1f1f"/>
                <w:sz w:val="14"/>
                <w:szCs w:val="14"/>
                <w:rtl w:val="0"/>
              </w:rPr>
              <w:t xml:space="preserve">Summative unit assessment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spacing w:after="160" w:line="259" w:lineRule="auto"/>
        <w:jc w:val="center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4435B2"/>
    <w:pPr>
      <w:ind w:left="720"/>
      <w:contextualSpacing w:val="1"/>
    </w:p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i5qU1uupsRsso67d72aeq9DywQ==">CgMxLjA4AHIhMUhWSktORUtnVEVEelhzQVlSMFQxVVJJV0RqNUJDRVhC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2025-07-09T13:04:00Z</dcterms:created>
  <dc:creator>Jonathan Murray</dc:creator>
</cp:coreProperties>
</file>